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A6" w:rsidRPr="00E74AA6" w:rsidRDefault="00C02195" w:rsidP="00E74AA6">
      <w:pPr>
        <w:spacing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</w:rPr>
        <w:pict>
          <v:rect id="_x0000_s1027" style="position:absolute;left:0;text-align:left;margin-left:406.1pt;margin-top:-23.7pt;width:88.5pt;height:34.5pt;z-index:251658240" strokecolor="white">
            <v:textbox style="mso-next-textbox:#_x0000_s1027">
              <w:txbxContent>
                <w:p w:rsidR="00E74AA6" w:rsidRPr="00284493" w:rsidRDefault="00E74AA6" w:rsidP="00382533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382533">
        <w:rPr>
          <w:noProof/>
        </w:rPr>
        <w:drawing>
          <wp:inline distT="0" distB="0" distL="0" distR="0">
            <wp:extent cx="676275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AA6" w:rsidRPr="00EC6DA3" w:rsidRDefault="00E74AA6" w:rsidP="00EC6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DA3">
        <w:rPr>
          <w:rFonts w:ascii="Times New Roman" w:hAnsi="Times New Roman" w:cs="Times New Roman"/>
          <w:sz w:val="28"/>
          <w:szCs w:val="28"/>
        </w:rPr>
        <w:t>Собрание депутатов города Троицка</w:t>
      </w:r>
    </w:p>
    <w:p w:rsidR="00E74AA6" w:rsidRPr="00EC6DA3" w:rsidRDefault="00E74AA6" w:rsidP="00EC6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DA3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E74AA6" w:rsidRPr="00E74AA6" w:rsidRDefault="00E74AA6" w:rsidP="00EC6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AA6" w:rsidRPr="00E74AA6" w:rsidRDefault="00E74AA6" w:rsidP="00EC6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AA6">
        <w:rPr>
          <w:rFonts w:ascii="Times New Roman" w:hAnsi="Times New Roman" w:cs="Times New Roman"/>
          <w:sz w:val="28"/>
          <w:szCs w:val="28"/>
        </w:rPr>
        <w:t>Пятый созыв</w:t>
      </w:r>
    </w:p>
    <w:p w:rsidR="00E74AA6" w:rsidRDefault="00E939B9" w:rsidP="00EC6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="00D8728C">
        <w:rPr>
          <w:rFonts w:ascii="Times New Roman" w:hAnsi="Times New Roman" w:cs="Times New Roman"/>
          <w:sz w:val="28"/>
          <w:szCs w:val="28"/>
        </w:rPr>
        <w:t>четвертое</w:t>
      </w:r>
      <w:r w:rsidR="00E74AA6" w:rsidRPr="00E74AA6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567537" w:rsidRPr="00E74AA6" w:rsidRDefault="00567537" w:rsidP="00EC6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AA6" w:rsidRPr="00E74AA6" w:rsidRDefault="00E74AA6" w:rsidP="00567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4AA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74AA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74AA6" w:rsidRDefault="00E74AA6" w:rsidP="00567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537" w:rsidRPr="00E74AA6" w:rsidRDefault="00567537" w:rsidP="00567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AA6" w:rsidRPr="00E74AA6" w:rsidRDefault="00284493" w:rsidP="00FA14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139DD">
        <w:rPr>
          <w:rFonts w:ascii="Times New Roman" w:hAnsi="Times New Roman" w:cs="Times New Roman"/>
          <w:sz w:val="28"/>
          <w:szCs w:val="28"/>
        </w:rPr>
        <w:t xml:space="preserve"> </w:t>
      </w:r>
      <w:r w:rsidR="00BB76EA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E74AA6" w:rsidRPr="00284493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52067C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74AA6" w:rsidRPr="00284493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BB76E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74AA6" w:rsidRPr="00284493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E74AA6" w:rsidRPr="00E74AA6">
        <w:rPr>
          <w:rFonts w:ascii="Times New Roman" w:hAnsi="Times New Roman" w:cs="Times New Roman"/>
          <w:sz w:val="28"/>
          <w:szCs w:val="28"/>
        </w:rPr>
        <w:t xml:space="preserve"> № </w:t>
      </w:r>
      <w:r w:rsidR="00842A36">
        <w:rPr>
          <w:rFonts w:ascii="Times New Roman" w:hAnsi="Times New Roman" w:cs="Times New Roman"/>
          <w:sz w:val="28"/>
          <w:szCs w:val="28"/>
          <w:u w:val="single"/>
        </w:rPr>
        <w:t>132</w:t>
      </w:r>
    </w:p>
    <w:p w:rsidR="00E74AA6" w:rsidRPr="00E74AA6" w:rsidRDefault="00536367" w:rsidP="00FA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39DD">
        <w:rPr>
          <w:rFonts w:ascii="Times New Roman" w:hAnsi="Times New Roman" w:cs="Times New Roman"/>
          <w:sz w:val="28"/>
          <w:szCs w:val="28"/>
        </w:rPr>
        <w:t xml:space="preserve">  </w:t>
      </w:r>
      <w:r w:rsidR="00BB76EA">
        <w:rPr>
          <w:rFonts w:ascii="Times New Roman" w:hAnsi="Times New Roman" w:cs="Times New Roman"/>
          <w:sz w:val="28"/>
          <w:szCs w:val="28"/>
        </w:rPr>
        <w:t xml:space="preserve"> </w:t>
      </w:r>
      <w:r w:rsidR="00E74AA6" w:rsidRPr="00E74AA6">
        <w:rPr>
          <w:rFonts w:ascii="Times New Roman" w:hAnsi="Times New Roman" w:cs="Times New Roman"/>
          <w:sz w:val="28"/>
          <w:szCs w:val="28"/>
        </w:rPr>
        <w:t>г. Троицк</w:t>
      </w:r>
    </w:p>
    <w:p w:rsidR="00FA14A1" w:rsidRDefault="00FA14A1" w:rsidP="00EC6DA3">
      <w:pPr>
        <w:pStyle w:val="ConsPlusTitle"/>
        <w:ind w:right="566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7AEA" w:rsidRDefault="00247AEA" w:rsidP="00EC6DA3">
      <w:pPr>
        <w:pStyle w:val="ConsPlusTitle"/>
        <w:ind w:right="56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информации об итогах</w:t>
      </w:r>
    </w:p>
    <w:p w:rsidR="00E74AA6" w:rsidRPr="00E74AA6" w:rsidRDefault="00247AEA" w:rsidP="00EC6DA3">
      <w:pPr>
        <w:pStyle w:val="ConsPlusTitle"/>
        <w:ind w:right="56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2017-</w:t>
      </w:r>
      <w:r w:rsidRPr="00247AEA">
        <w:rPr>
          <w:rFonts w:ascii="Times New Roman" w:hAnsi="Times New Roman" w:cs="Times New Roman"/>
          <w:b w:val="0"/>
          <w:sz w:val="28"/>
          <w:szCs w:val="28"/>
        </w:rPr>
        <w:t>2018 учебного года</w:t>
      </w:r>
    </w:p>
    <w:p w:rsidR="00E74AA6" w:rsidRDefault="00E74AA6" w:rsidP="002D0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87E" w:rsidRPr="00E74AA6" w:rsidRDefault="00D9287E" w:rsidP="002D0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627" w:rsidRDefault="00E74AA6" w:rsidP="002D0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A6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436F3E">
        <w:rPr>
          <w:rFonts w:ascii="Times New Roman" w:hAnsi="Times New Roman" w:cs="Times New Roman"/>
          <w:sz w:val="28"/>
          <w:szCs w:val="28"/>
        </w:rPr>
        <w:t xml:space="preserve">исполняющего </w:t>
      </w:r>
      <w:proofErr w:type="gramStart"/>
      <w:r w:rsidR="00436F3E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623098"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города Троицка</w:t>
      </w:r>
      <w:proofErr w:type="gramEnd"/>
      <w:r w:rsidR="00623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F3E">
        <w:rPr>
          <w:rFonts w:ascii="Times New Roman" w:hAnsi="Times New Roman" w:cs="Times New Roman"/>
          <w:sz w:val="28"/>
          <w:szCs w:val="28"/>
        </w:rPr>
        <w:t>Веклич</w:t>
      </w:r>
      <w:proofErr w:type="spellEnd"/>
      <w:r w:rsidR="00623098">
        <w:rPr>
          <w:rFonts w:ascii="Times New Roman" w:hAnsi="Times New Roman" w:cs="Times New Roman"/>
          <w:sz w:val="28"/>
          <w:szCs w:val="28"/>
        </w:rPr>
        <w:t xml:space="preserve"> О.А.</w:t>
      </w:r>
      <w:r w:rsidRPr="00E74AA6">
        <w:rPr>
          <w:rFonts w:ascii="Times New Roman" w:hAnsi="Times New Roman" w:cs="Times New Roman"/>
          <w:sz w:val="28"/>
          <w:szCs w:val="28"/>
        </w:rPr>
        <w:t xml:space="preserve"> </w:t>
      </w:r>
      <w:r w:rsidR="00247AEA">
        <w:rPr>
          <w:rFonts w:ascii="Times New Roman" w:hAnsi="Times New Roman" w:cs="Times New Roman"/>
          <w:sz w:val="28"/>
          <w:szCs w:val="28"/>
        </w:rPr>
        <w:t>об итогах 2017-</w:t>
      </w:r>
      <w:r w:rsidR="00247AEA" w:rsidRPr="00247AEA">
        <w:rPr>
          <w:rFonts w:ascii="Times New Roman" w:hAnsi="Times New Roman" w:cs="Times New Roman"/>
          <w:sz w:val="28"/>
          <w:szCs w:val="28"/>
        </w:rPr>
        <w:t>2018 учебного года</w:t>
      </w:r>
      <w:r w:rsidRPr="00E74AA6">
        <w:rPr>
          <w:rFonts w:ascii="Times New Roman" w:hAnsi="Times New Roman" w:cs="Times New Roman"/>
          <w:sz w:val="28"/>
          <w:szCs w:val="28"/>
        </w:rPr>
        <w:t>, Со</w:t>
      </w:r>
      <w:r w:rsidR="00735627">
        <w:rPr>
          <w:rFonts w:ascii="Times New Roman" w:hAnsi="Times New Roman" w:cs="Times New Roman"/>
          <w:sz w:val="28"/>
          <w:szCs w:val="28"/>
        </w:rPr>
        <w:t>брание депутатов города Троицка</w:t>
      </w:r>
    </w:p>
    <w:p w:rsidR="00EC6DA3" w:rsidRDefault="00E74AA6" w:rsidP="007356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AA6">
        <w:rPr>
          <w:rFonts w:ascii="Times New Roman" w:hAnsi="Times New Roman" w:cs="Times New Roman"/>
          <w:sz w:val="28"/>
          <w:szCs w:val="28"/>
        </w:rPr>
        <w:t>РЕШАЕТ:</w:t>
      </w:r>
    </w:p>
    <w:p w:rsidR="00E74AA6" w:rsidRPr="00E74AA6" w:rsidRDefault="00E74AA6" w:rsidP="00EC6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A6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436F3E">
        <w:rPr>
          <w:rFonts w:ascii="Times New Roman" w:hAnsi="Times New Roman" w:cs="Times New Roman"/>
          <w:sz w:val="28"/>
          <w:szCs w:val="28"/>
        </w:rPr>
        <w:t xml:space="preserve">исполняющего </w:t>
      </w:r>
      <w:proofErr w:type="gramStart"/>
      <w:r w:rsidR="00436F3E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623098" w:rsidRPr="00623098"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города Троицка</w:t>
      </w:r>
      <w:proofErr w:type="gramEnd"/>
      <w:r w:rsidR="00623098" w:rsidRPr="00623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F3E">
        <w:rPr>
          <w:rFonts w:ascii="Times New Roman" w:hAnsi="Times New Roman" w:cs="Times New Roman"/>
          <w:sz w:val="28"/>
          <w:szCs w:val="28"/>
        </w:rPr>
        <w:t>Веклич</w:t>
      </w:r>
      <w:proofErr w:type="spellEnd"/>
      <w:r w:rsidR="00623098" w:rsidRPr="00623098">
        <w:rPr>
          <w:rFonts w:ascii="Times New Roman" w:hAnsi="Times New Roman" w:cs="Times New Roman"/>
          <w:sz w:val="28"/>
          <w:szCs w:val="28"/>
        </w:rPr>
        <w:t xml:space="preserve"> О.А. </w:t>
      </w:r>
      <w:r w:rsidR="00247AEA" w:rsidRPr="00247AEA">
        <w:rPr>
          <w:rFonts w:ascii="Times New Roman" w:hAnsi="Times New Roman" w:cs="Times New Roman"/>
          <w:sz w:val="28"/>
          <w:szCs w:val="28"/>
        </w:rPr>
        <w:t>об итогах 2017-2018 учебного года</w:t>
      </w:r>
      <w:r w:rsidR="00534AE1">
        <w:rPr>
          <w:rFonts w:ascii="Times New Roman" w:hAnsi="Times New Roman" w:cs="Times New Roman"/>
          <w:sz w:val="28"/>
          <w:szCs w:val="28"/>
        </w:rPr>
        <w:t xml:space="preserve"> </w:t>
      </w:r>
      <w:r w:rsidRPr="00E74AA6">
        <w:rPr>
          <w:rFonts w:ascii="Times New Roman" w:hAnsi="Times New Roman" w:cs="Times New Roman"/>
          <w:sz w:val="28"/>
          <w:szCs w:val="28"/>
        </w:rPr>
        <w:t>принять к сведению (прилагается).</w:t>
      </w:r>
    </w:p>
    <w:p w:rsidR="00E74AA6" w:rsidRPr="00E74AA6" w:rsidRDefault="00E74AA6" w:rsidP="00211B93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AA6" w:rsidRDefault="00E74AA6" w:rsidP="00211B93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627" w:rsidRPr="00E74AA6" w:rsidRDefault="00735627" w:rsidP="00211B93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FC7" w:rsidRDefault="00604FC7" w:rsidP="00EC6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E74AA6" w:rsidRPr="00E74AA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74AA6" w:rsidRPr="00E74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AA6" w:rsidRDefault="00E74AA6" w:rsidP="00534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A6">
        <w:rPr>
          <w:rFonts w:ascii="Times New Roman" w:hAnsi="Times New Roman" w:cs="Times New Roman"/>
          <w:sz w:val="28"/>
          <w:szCs w:val="28"/>
        </w:rPr>
        <w:t>Собрания депутатов города Троицка</w:t>
      </w:r>
      <w:r w:rsidR="00211B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4FC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11B93">
        <w:rPr>
          <w:rFonts w:ascii="Times New Roman" w:hAnsi="Times New Roman" w:cs="Times New Roman"/>
          <w:sz w:val="28"/>
          <w:szCs w:val="28"/>
        </w:rPr>
        <w:t xml:space="preserve">  </w:t>
      </w:r>
      <w:r w:rsidRPr="00E74AA6">
        <w:rPr>
          <w:rFonts w:ascii="Times New Roman" w:hAnsi="Times New Roman" w:cs="Times New Roman"/>
          <w:sz w:val="28"/>
          <w:szCs w:val="28"/>
        </w:rPr>
        <w:t>В.</w:t>
      </w:r>
      <w:r w:rsidR="00604FC7">
        <w:rPr>
          <w:rFonts w:ascii="Times New Roman" w:hAnsi="Times New Roman" w:cs="Times New Roman"/>
          <w:sz w:val="28"/>
          <w:szCs w:val="28"/>
        </w:rPr>
        <w:t>Н</w:t>
      </w:r>
      <w:r w:rsidRPr="00E74AA6">
        <w:rPr>
          <w:rFonts w:ascii="Times New Roman" w:hAnsi="Times New Roman" w:cs="Times New Roman"/>
          <w:sz w:val="28"/>
          <w:szCs w:val="28"/>
        </w:rPr>
        <w:t xml:space="preserve">. </w:t>
      </w:r>
      <w:r w:rsidR="00604FC7">
        <w:rPr>
          <w:rFonts w:ascii="Times New Roman" w:hAnsi="Times New Roman" w:cs="Times New Roman"/>
          <w:sz w:val="28"/>
          <w:szCs w:val="28"/>
        </w:rPr>
        <w:t>Бондаренко</w:t>
      </w:r>
    </w:p>
    <w:p w:rsidR="00EC6DA3" w:rsidRDefault="00EC6DA3" w:rsidP="006C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721" w:rsidRDefault="006C3721" w:rsidP="006C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721" w:rsidRDefault="006C3721" w:rsidP="006C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8F0" w:rsidRDefault="00B768F0" w:rsidP="00D8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8F0" w:rsidRDefault="00B768F0" w:rsidP="00D8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D82" w:rsidRDefault="00441D82" w:rsidP="00D8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2533" w:rsidRDefault="0038253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82533" w:rsidRPr="00382533" w:rsidRDefault="00382533" w:rsidP="00382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Информация об итогах 2017 – 2018 учебного года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Начало учебного года - это  время, когда каждый из нас, анализирует итоги прошедшего года, ставит перед собой новые  задачи, решение которых направлено на позитивные перемены, дальнейшее развитие и движение вперёд.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В  соответствии  со  стратегическими  документами  Российской  Федерации определена  основная  цель  деятельности  отрасли «Образование»  до  2020  года: формирование открытой,  саморазвивающейся,  информационно  и  технически  оснащенной образовательной  системы,  способной  в  полной  мере  удовлетворять образовательные  запросы  личности  и  социума,  обеспечивать  доступность качественного образования. 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Совершенствование образовательной системы города Троицка также происходит в условиях реализации новой государственной образовательной политики, основным ориентиром которой является повышение качества предоставляемых образовательных услуг.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В Троицком городском округе 23% населения составляют дети. 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Система  образования  города  представлена  разветвленной  сетью организаций,  реализующих    большой  спектр  образовательных  программ, отвечающих  запросам  всех  категорий  граждан, включая детей с ограниченными возможностями здоровья. 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Большое  значение  в  успешном  управлении деятельностью образовательных учреждений имеет  выстроенная  система  финансирования, поскольку отрасль «Образование» обладает значительными финансовыми ресурсами. Так, бюджет муниципальной системы образования в 2017 году составил  более 900 </w:t>
      </w:r>
      <w:proofErr w:type="spellStart"/>
      <w:r w:rsidRPr="00382533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Pr="00382533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82533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3825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Ежегодно растет объем средств, привлекаемых из областного бюджета, для решения вопросов по повышению качества образования.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В  результате  участия  в </w:t>
      </w:r>
      <w:proofErr w:type="gramStart"/>
      <w:r w:rsidRPr="00382533">
        <w:rPr>
          <w:rFonts w:ascii="Times New Roman" w:eastAsia="Times New Roman" w:hAnsi="Times New Roman" w:cs="Times New Roman"/>
          <w:sz w:val="28"/>
          <w:szCs w:val="28"/>
        </w:rPr>
        <w:t>конкурсных  отборах,  проводимых  Министерством  образования  и  науки Челябинской  области  в  рамках  субсидирования  местных  бюджетов в систему образования города   привлечено</w:t>
      </w:r>
      <w:proofErr w:type="gramEnd"/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  15 847 940 рублей  из  областного  бюджета.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Дошкольное образование оценивается, в первую очередь, по обеспечению его доступности. Охват дошкольным образованием составляет 73,68% от общей численности детей в возрасте 1-7 лет (в 2016 г. – 72,81%). В условиях стабильного темпа рождаемости произошло незначительное увеличение охвата детей дошкольным образованием (0,87%). На конец учебного года дошкольное образование получили 4644 ребенка, из них: 1106 детей в возрасте от 1 до 3 лет и 3538 воспитанников в возрасте от 3 до 7 лет.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Охват дошкольным образованием детей в возрасте с 3 до 7 лет - 100%. Выполнен Указ Президента РФ по обеспечению детей старше 3 лет местами в детских садах.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Очередность на устройство детей в детские сады  уменьшилась по сравнению с прошлым годом на 241 ребенка и составляет 529 детей (2017 год – 770 детей).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Состояние  социальной  доступности  дошкольного  образования характеризуется  численностью  детей  льготной  категории.  В  городе  52  ребенка посещает детские сады  за счет средств областного и местного бюджета (без внесения родительской платы). Родители 450 детей  из  малообеспеченных  и  неблагополучных  семей  пользуются правом на дополнительную  компенсацию за счет средств местного бюджета. 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Остается не решенной проблема устройства детей от полутора до трех лет, более полторы тысячи детей в возрасте от 0 до 3 лет находятся на семейной форме обучения. Этому есть объективные причины: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- увеличение семей, не задумывающихся о будущем собственных детей;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- увеличение семей, которые в силу отсутствия трудовой занятости имеют возможность осуществлять обучение на дому;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- особенности в физическом и психическом развитии малышей;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- не информированность родителей о правах и возможностях получения бесплатного дошкольного образования в различных, адекватных потребностям детей формах.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С целью популяризации получения детьми образования в детском саду, оказания методической и консультативной помощи родителям, обучающих своих детей в семьях, в 8 дошкольных учреждениях  функционируют консультационные центры и служба ранней помощи. 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В системе дошкольного образования  успешно функционирует   сеть  групп коррекционной  и  оздоровительной  направленностей.  Детям  обеспечивается коррекция речи и зрения, решаются проблемы интеллектуального развития  ребенка,  нарушения  опорно-двигательного  аппарата,  задержки психического  развития.  Работают   группы  для детей с туберкулезной интоксикацией.  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В отчетный период 42 ребенка-инвалида, 1737 детей с ограниченными возможностями здоровья посещали  детские сады города Троицка. Для них в учреждениях были разработаны адаптированные образовательные программы, организована специально-коррекционная среда, обеспечивающая адекватные условия и равные с обычными детьми возможности для получения образования, а также коррекцию нарушений развития, социальную адаптацию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Основной проблемой при организации образования детей с ОВЗ, в том числе детей-инвалидов, является отсутствие в штате большинства дошкольных учреждений узких специалистов (педагог-психолог, учитель-логопед, учитель-дефектолог), поэтому необходимо принимать активные меры по дополнительному  образованию педагогов и повышению их квалификации.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Во  всех  дошкольных учреждениях    созданы  условия  для  развития  детского  творчества.  Воспитанники детских  садов  и  их  педагоги  активно  участвуют  в  конкурсах  муниципального, областного  и  всероссийского  уровня  разной  направленности (творческие, интеллектуальные, спортивные и другие),  которые  способствуют повышению профессионального мастерства  педагогов дошкольного образования,  открытию  ярких  детских  талантов,  а  также    повышению  имиджа детских садов:  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- конкурс чтецов;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lastRenderedPageBreak/>
        <w:t>- конкурс военно-патриотической песни и хореографического искусства;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- конкурсы рисунков, посвященные Дню матери, Дню защиты детей;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- конкурсы поделок «Мастерская Деда Мороза», «Подарки для елки»;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- конкурс «Мои первые проекты и открытия»;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- Малые олимпийские игры.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В 2017 – 2018 учебном году по итогам 15 конкурсов в разных номинациях определено 64 победителя и 129 призёров.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В целях развития системы дошкольного образования в городе Троицке определены следующие приоритетные направления деятельности:</w:t>
      </w:r>
    </w:p>
    <w:p w:rsidR="00382533" w:rsidRPr="00382533" w:rsidRDefault="00903528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2533" w:rsidRPr="00382533">
        <w:rPr>
          <w:rFonts w:ascii="Times New Roman" w:eastAsia="Times New Roman" w:hAnsi="Times New Roman" w:cs="Times New Roman"/>
          <w:sz w:val="28"/>
          <w:szCs w:val="28"/>
        </w:rPr>
        <w:t>создание условий для раннего развития детей в возрасте до трех лет;</w:t>
      </w:r>
    </w:p>
    <w:p w:rsidR="00903528" w:rsidRDefault="00903528" w:rsidP="009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2533" w:rsidRPr="00382533">
        <w:rPr>
          <w:rFonts w:ascii="Times New Roman" w:eastAsia="Times New Roman" w:hAnsi="Times New Roman" w:cs="Times New Roman"/>
          <w:sz w:val="28"/>
          <w:szCs w:val="28"/>
        </w:rPr>
        <w:t>повышение качества дошкольного образования, включая качест</w:t>
      </w:r>
      <w:r>
        <w:rPr>
          <w:rFonts w:ascii="Times New Roman" w:eastAsia="Times New Roman" w:hAnsi="Times New Roman" w:cs="Times New Roman"/>
          <w:sz w:val="28"/>
          <w:szCs w:val="28"/>
        </w:rPr>
        <w:t>во услуг по присмотру и уходу;</w:t>
      </w:r>
    </w:p>
    <w:p w:rsidR="00382533" w:rsidRPr="00382533" w:rsidRDefault="00903528" w:rsidP="0090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2533" w:rsidRPr="00382533">
        <w:rPr>
          <w:rFonts w:ascii="Times New Roman" w:eastAsia="Times New Roman" w:hAnsi="Times New Roman" w:cs="Times New Roman"/>
          <w:sz w:val="28"/>
          <w:szCs w:val="28"/>
        </w:rPr>
        <w:t>создание  консультационных  центров на базе всех дошкольных учреждений и общеобразовательных учреждений, имеющих в структуре дошкольные группы;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- обеспечение консультирования специалистами всех неполных и малоимущих семей, имеющих детей дошкольного возраста, проживающих на территории закрепленного за образовательной организацией микрорайона.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В 2017-2018 учебном году муниципальной системой общего образования  охвачено 8235 человек в 362 классах. На  протяжении  последних  лет  сохраняется  тенденция  увеличения  общей численности  школьников:  только  по  сравнению  с  прошлым  годом  количество детей в школах возросло на 193 человека.  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Не смотря на ежегодное увеличение численности обучающихся, городе Троицке снижается доля детей, занимающихся во вторую смену:  с 20,21%  - в 2013 году до 16,05% - в 2017 году.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остается нерешенной проблема обучения во вторую смену в трех микрорайонах города:  пос. Станционный, центральный район, район </w:t>
      </w:r>
      <w:proofErr w:type="spellStart"/>
      <w:r w:rsidRPr="00382533">
        <w:rPr>
          <w:rFonts w:ascii="Times New Roman" w:eastAsia="Times New Roman" w:hAnsi="Times New Roman" w:cs="Times New Roman"/>
          <w:sz w:val="28"/>
          <w:szCs w:val="28"/>
        </w:rPr>
        <w:t>Кирсараев</w:t>
      </w:r>
      <w:proofErr w:type="spellEnd"/>
      <w:r w:rsidRPr="00382533">
        <w:rPr>
          <w:rFonts w:ascii="Times New Roman" w:eastAsia="Times New Roman" w:hAnsi="Times New Roman" w:cs="Times New Roman"/>
          <w:sz w:val="28"/>
          <w:szCs w:val="28"/>
        </w:rPr>
        <w:t>, где в шести школах сохраняется обучение детей во вторую смену. В текущем году рассматривается вопрос реализации ряда мероприятий, которые позволят увеличить долю детей, обучающихся в одну смену до 85,96%, с одновременным снижением доли детей, обучающихся во вторую смену до 13,02%.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высокого качества общего образования во всех общеобразовательных организациях продолжились реализация в штатном режиме Федерального государственного образовательного стандарта начального общего образования, Федерального государственного образовательного стандарта основного общего образования (по 7 класс обучения); в опережающем режиме Федерального государственного образовательного стандарта начального общего образования (8-9 классы) и Федерального государственного образовательного стандарта среднего общего образования (10 классы) в школах № 6,13,17,39. </w:t>
      </w:r>
      <w:proofErr w:type="gramEnd"/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образовательных учреждениях проведены основные мероприятия по выполнению требований к оснащенности образовательного процесса с учетом </w:t>
      </w:r>
      <w:r w:rsidRPr="00382533">
        <w:rPr>
          <w:rFonts w:ascii="Times New Roman" w:eastAsia="Times New Roman" w:hAnsi="Times New Roman" w:cs="Times New Roman"/>
          <w:sz w:val="28"/>
          <w:szCs w:val="28"/>
        </w:rPr>
        <w:lastRenderedPageBreak/>
        <w:t>введения ФГОС общего образования: продолжено оснащение современным оборудованием, учебниками.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Показателем  эффективности  общего  образования  для  населения сегодня  является  многоуровневая  система  оценки  качества образования. Первая и самая важная процедура этой системы – государственная итоговая аттестация.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В текущем году 289 одиннадцатиклассников успешно сдали ЕГЭ и получили аттестаты о среднем общем образовании, в том числе 28 – с отличием. 1 выпускник не справились с экзаменационными испытаниями.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Средний балл выпускников по базовой математике повысился и составил 4,45 балла. Средний балл по русскому языку в 2018 году вырос на 2,18 балла и составил  69,65. В 2018 году мы имеем 2 </w:t>
      </w:r>
      <w:proofErr w:type="spellStart"/>
      <w:r w:rsidRPr="00382533">
        <w:rPr>
          <w:rFonts w:ascii="Times New Roman" w:eastAsia="Times New Roman" w:hAnsi="Times New Roman" w:cs="Times New Roman"/>
          <w:sz w:val="28"/>
          <w:szCs w:val="28"/>
        </w:rPr>
        <w:t>стобалльных</w:t>
      </w:r>
      <w:proofErr w:type="spellEnd"/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 результата по русскому языку. 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11-классники  Троицка  подтвердили  своими  результатами    эффективность муниципальной системы образования. Средний балл ЕГЭ выпускников увеличился по сравнению с прошлым годом по географии, информатике, биологии, немецкому языку и литературе, а также повысился в целом по городу (2018 – 58,73, 2017 – 58,10).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В  этом  году  для  получения аттестата  учащимся  9-х классов необходимо  было  сдать  4  предмета.  В  итоге  мы  получили достаточно объективную оценку учебных достижений на уровне основной школы. 15 человек закончили 9-ый класс с отличием. Оценки «4» и «5» на ОГЭ-2018 получили в среднем 54,94% сдававших экзамены (по литературе – 80,0%, по химии – 65,96%, по информатике и ИКТ – 62,90%, по английскому языку – 60,0%, по русскому языку – 59,01%, по истории – 56,76%, по физике – 52,27%, по биологии – 48,07%, по географии – 47,25%, по математике – 37,93%, по обществознанию – 34,22%).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прошлым годом средний балл выпускников 9 классов увеличился по физике, химии, биологии, истории, обществознанию, литературе. 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результаты государственной итоговой аттестации в 9-х классах заставляют нас обратить пристальное внимание на качество обучения в основной школе. В 2018 году не преодолели минимальный порог по экзаменационным предметам 4,16% выпускников. Все они приняли участие в    пересдаче экзаменов в дополнительные (сентябрьские) сроки с 5 по 22 сентября текущего года. Управлением образования и школами обстоятельно проанализирована данная ситуация, выявлены причины </w:t>
      </w:r>
      <w:proofErr w:type="spellStart"/>
      <w:r w:rsidRPr="00382533">
        <w:rPr>
          <w:rFonts w:ascii="Times New Roman" w:eastAsia="Times New Roman" w:hAnsi="Times New Roman" w:cs="Times New Roman"/>
          <w:sz w:val="28"/>
          <w:szCs w:val="28"/>
        </w:rPr>
        <w:t>несдачи</w:t>
      </w:r>
      <w:proofErr w:type="spellEnd"/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 экзаменов, разработан Комплекс мер по повышению качества образования, организована работы по его исполнению в образовательных организациях.  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На сегодня, кроме  государственной итоговой аттестации, организованы и  другие действенные  инструменты оценки качества образования, один из них - Национальное исследование качества образования (НИКО),  Всероссийские проверочные работы (ВПР), Региональные исследования качества образования (РИКО).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Учащиеся  школ  Троицка  принимали  участие  в  этих  исследованиях  по разным  предметам.  Результаты  наших  школьников  по  большинству  показателей выше областных.  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Уже  2 года подряд в  штатном  режиме  проводятся  Всероссийские проверочные  работы,  которые  позволяют    развивать  процессы  самоанализа  и самооценки образовательных организаций.  В 4-х классах они являются обязательной процедурой, в 5-11-х классах - по решению учреждения. Результаты выполнения ВПР  школьниками города подтверждают  в целом хорошее качество подготовки  учащихся.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Результаты НИКО в 2018 году показали необходимость внедрения новых практик изучения естественнонаучных предметов, усиления преподавания русского языка и литературы, совершенствования профессиональных компетенций учителей, материально-технического оснащения для изучения учебных предметов. 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Результаты РИКО в 4 классах по сравнению с прошлым годом улучшились незначительно (на 0,55 %). 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По итогам защиты </w:t>
      </w:r>
      <w:proofErr w:type="gramStart"/>
      <w:r w:rsidRPr="00382533">
        <w:rPr>
          <w:rFonts w:ascii="Times New Roman" w:eastAsia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 выявлено, что 9,5% семиклассников  не достигли базового уровня при выполнении и защите проекта. Наиболее низкие показатели </w:t>
      </w:r>
      <w:proofErr w:type="spellStart"/>
      <w:r w:rsidRPr="00382533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 умений после завершения публичной защиты проекта проявлены в школах № 3, 5, гимназии № 23 (52,38 – 58,93 %).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в новом учебном году защита </w:t>
      </w:r>
      <w:proofErr w:type="gramStart"/>
      <w:r w:rsidRPr="00382533">
        <w:rPr>
          <w:rFonts w:ascii="Times New Roman" w:eastAsia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 в 7-х классах включена в обязательные процедуры исследования качества образования, в школах проанализированы недочёты и ошибки прошлого года, проводится обучение наставников и экспертов, увеличивается количество детей, охваченных проектной деятельностью.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В 2017-2018 учебном году произошло увеличение количества участников всероссийских проверочных работ на 1017 человек за счёт введения их в 6 классах и  увеличения участников в 11 классах. По сравнению с прошлым годом результаты всероссийских проверочных работ незначительно улучшились в 4 классах по математике, в 5 классах по русскому языку, в 11 классах по физике, химии и географии. 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Основным показателем эффективности работы образовательного учреждения было  и  остается  качество  освоения  обучающихся  образовательных  программ. Количество  детей,  освоивших  основные  общеобразовательные  программы,  составило 99,23%.  Свыше  пятисот  (509 человек) учащихся  школ  окончили учебный год на «отлично».  2904 обучающихся завершили  учебный год на «4» и «5».              Еще одно важное направление деятельности – профессиональная ориентация школьников. В городе Троицке </w:t>
      </w:r>
      <w:proofErr w:type="spellStart"/>
      <w:r w:rsidRPr="00382533"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 подготовкой охвачены все обучающиеся 8-9-х классов. Для этого в течение учебного года реализовывались элективные учебные курсы – обязательные учебные предметы по выбору учащихся из компонента общеобразовательного учреждения учебного плана школы; осуществлялось взаимодействие с предприятиями, организациями среднего и высшего профессионального образования, на базе которых 168 обучающихся 9-</w:t>
      </w:r>
      <w:r w:rsidRPr="003825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 классов и 24 обучающихся 11-х классов прошли профессиональные пробы по следующим профессиям: учитель начальных классов, воспитатель, сварщик, парикмахер, тракторист-машинист, автослесарь, повар, инженер, программист. По результатам профессиональных проб 51 выпускник 9-х классов и 24 выпускника 11-х классов продолжили обучение в </w:t>
      </w:r>
      <w:proofErr w:type="spellStart"/>
      <w:r w:rsidRPr="00382533">
        <w:rPr>
          <w:rFonts w:ascii="Times New Roman" w:eastAsia="Times New Roman" w:hAnsi="Times New Roman" w:cs="Times New Roman"/>
          <w:sz w:val="28"/>
          <w:szCs w:val="28"/>
        </w:rPr>
        <w:t>ссузах</w:t>
      </w:r>
      <w:proofErr w:type="spellEnd"/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 и вузах по пройденным направлениям подготовки.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Профильное обучение в прошедшем учебном году было организовано для обучающихся 10-11-х классов в 10 школах. Охват профильным обучением составил 304 человека или 52,6%.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В новом учебном году в работе образовательных учреждений города будет продолжена практика реализации профессиональных проб в целях подготовки школьников к осознанному выбору своего профессионального пути. 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Возможность  получения  качественного  образования  для  детей  с ограниченными  возможностями  здоровья  продолжает  оставаться  одним  из наиболее важных ориентиров в муниципальной системе образования.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В 2017 – 2018 учебном году в общеобразовательных учреждениях 663 ребенка обучались по адаптированным основным образовательным программам, в том числе  298 детей-инвалидов. Из них, 185 детей обучались по Федеральному государственному образовательному стандарту начального общего образования обучающихся с ограниченными возможностями здоровья и Федеральному государственному образовательному стандарту начального общего образования обучающихся с умственной отсталостью (интеллектуальными нарушениями). Сопровождение образовательного процесса детей с ограниченными возможностями здоровья осуществляли  37 узких специалистов: 15 педагогов - психологов, 9 учителей-логопедов, 11 социальных педагогов, 2 учителя-дефектолога.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Еще  одно    направление  развития  общего  образования  -  поддержка одаренных детей. Год от года наблюдается тенденция </w:t>
      </w:r>
      <w:proofErr w:type="gramStart"/>
      <w:r w:rsidRPr="00382533">
        <w:rPr>
          <w:rFonts w:ascii="Times New Roman" w:eastAsia="Times New Roman" w:hAnsi="Times New Roman" w:cs="Times New Roman"/>
          <w:sz w:val="28"/>
          <w:szCs w:val="28"/>
        </w:rPr>
        <w:t>улучшения результатов участия обучающихся города Троицка</w:t>
      </w:r>
      <w:proofErr w:type="gramEnd"/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 в региональном этапе Всероссийской олимпиады. В прошедшем учебном году 77 человек стали участниками регионального этапа олимпиады по 13 </w:t>
      </w:r>
      <w:proofErr w:type="spellStart"/>
      <w:r w:rsidRPr="00382533">
        <w:rPr>
          <w:rFonts w:ascii="Times New Roman" w:eastAsia="Times New Roman" w:hAnsi="Times New Roman" w:cs="Times New Roman"/>
          <w:sz w:val="28"/>
          <w:szCs w:val="28"/>
        </w:rPr>
        <w:t>общеобразовательны</w:t>
      </w:r>
      <w:proofErr w:type="spellEnd"/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 предметам, по итогам регионального этапа выявлен 1 победитель, 4 призера.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Не менее активно школьниками города Троицка используется потенциал дистанционных олимпиад и конкурсов: «Русский медвежонок», «Британский бульдог», «Золотое руно», «</w:t>
      </w:r>
      <w:proofErr w:type="spellStart"/>
      <w:r w:rsidRPr="00382533">
        <w:rPr>
          <w:rFonts w:ascii="Times New Roman" w:eastAsia="Times New Roman" w:hAnsi="Times New Roman" w:cs="Times New Roman"/>
          <w:sz w:val="28"/>
          <w:szCs w:val="28"/>
        </w:rPr>
        <w:t>Фоксфорд</w:t>
      </w:r>
      <w:proofErr w:type="spellEnd"/>
      <w:r w:rsidRPr="00382533">
        <w:rPr>
          <w:rFonts w:ascii="Times New Roman" w:eastAsia="Times New Roman" w:hAnsi="Times New Roman" w:cs="Times New Roman"/>
          <w:sz w:val="28"/>
          <w:szCs w:val="28"/>
        </w:rPr>
        <w:t>», «Умка», «</w:t>
      </w:r>
      <w:proofErr w:type="spellStart"/>
      <w:r w:rsidRPr="00382533">
        <w:rPr>
          <w:rFonts w:ascii="Times New Roman" w:eastAsia="Times New Roman" w:hAnsi="Times New Roman" w:cs="Times New Roman"/>
          <w:sz w:val="28"/>
          <w:szCs w:val="28"/>
        </w:rPr>
        <w:t>Олимпис</w:t>
      </w:r>
      <w:proofErr w:type="spellEnd"/>
      <w:r w:rsidRPr="00382533">
        <w:rPr>
          <w:rFonts w:ascii="Times New Roman" w:eastAsia="Times New Roman" w:hAnsi="Times New Roman" w:cs="Times New Roman"/>
          <w:sz w:val="28"/>
          <w:szCs w:val="28"/>
        </w:rPr>
        <w:t>», международная олимпиада по основам наук, онлайн-олимпиада «Русский с Пушкиным» - вот неполный список олимпиад, в которых традиционно участвуют более 50% школьников города и занимают высокие места.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Приоритетными задачами в новом учебном году должно стать повышение качества проведения олимпиад и увеличение количества участников муниципального и регионального этапов Всероссийской и Областной олимпиады школьников.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Выявлению </w:t>
      </w:r>
      <w:proofErr w:type="spellStart"/>
      <w:r w:rsidRPr="00382533">
        <w:rPr>
          <w:rFonts w:ascii="Times New Roman" w:eastAsia="Times New Roman" w:hAnsi="Times New Roman" w:cs="Times New Roman"/>
          <w:sz w:val="28"/>
          <w:szCs w:val="28"/>
        </w:rPr>
        <w:t>талатливых</w:t>
      </w:r>
      <w:proofErr w:type="spellEnd"/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 детей способствует система интеллектуальных, творческих и других конкурсов. Всего в  прошлом    учебном  году  было  </w:t>
      </w:r>
      <w:r w:rsidRPr="003825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проведено  более 45  конкурсов, фестивалей,  соревнований  и  первенств,  в  которых  приняли  участие более 2000 обучающихся,  из  них  398  обучающихся  и  воспитанников   стали победителями и призерами. 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2533">
        <w:rPr>
          <w:rFonts w:ascii="Times New Roman" w:eastAsia="Times New Roman" w:hAnsi="Times New Roman" w:cs="Times New Roman"/>
          <w:sz w:val="28"/>
          <w:szCs w:val="28"/>
        </w:rPr>
        <w:t>По итогам областных конкурсов отмечены грамотами и дипломами 44 человека, среди них:</w:t>
      </w:r>
      <w:proofErr w:type="gramEnd"/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Егор </w:t>
      </w:r>
      <w:proofErr w:type="spellStart"/>
      <w:r w:rsidRPr="00382533">
        <w:rPr>
          <w:rFonts w:ascii="Times New Roman" w:eastAsia="Times New Roman" w:hAnsi="Times New Roman" w:cs="Times New Roman"/>
          <w:sz w:val="28"/>
          <w:szCs w:val="28"/>
        </w:rPr>
        <w:t>Флоренко</w:t>
      </w:r>
      <w:proofErr w:type="spellEnd"/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 - победитель конкурса «Ученик года», 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Данил </w:t>
      </w:r>
      <w:proofErr w:type="spellStart"/>
      <w:r w:rsidRPr="00382533">
        <w:rPr>
          <w:rFonts w:ascii="Times New Roman" w:eastAsia="Times New Roman" w:hAnsi="Times New Roman" w:cs="Times New Roman"/>
          <w:sz w:val="28"/>
          <w:szCs w:val="28"/>
        </w:rPr>
        <w:t>Гредасов</w:t>
      </w:r>
      <w:proofErr w:type="spellEnd"/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 и Михаил </w:t>
      </w:r>
      <w:proofErr w:type="spellStart"/>
      <w:r w:rsidRPr="00382533">
        <w:rPr>
          <w:rFonts w:ascii="Times New Roman" w:eastAsia="Times New Roman" w:hAnsi="Times New Roman" w:cs="Times New Roman"/>
          <w:sz w:val="28"/>
          <w:szCs w:val="28"/>
        </w:rPr>
        <w:t>Замула</w:t>
      </w:r>
      <w:proofErr w:type="spellEnd"/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 – победители конкурса исследовательских работ патриотической направленности, 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Дарья Бочкарева – призёр конкурса, посвященного творчеству Мусы </w:t>
      </w:r>
      <w:proofErr w:type="spellStart"/>
      <w:r w:rsidRPr="00382533">
        <w:rPr>
          <w:rFonts w:ascii="Times New Roman" w:eastAsia="Times New Roman" w:hAnsi="Times New Roman" w:cs="Times New Roman"/>
          <w:sz w:val="28"/>
          <w:szCs w:val="28"/>
        </w:rPr>
        <w:t>Джалиля</w:t>
      </w:r>
      <w:proofErr w:type="spellEnd"/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2533">
        <w:rPr>
          <w:rFonts w:ascii="Times New Roman" w:eastAsia="Times New Roman" w:hAnsi="Times New Roman" w:cs="Times New Roman"/>
          <w:sz w:val="28"/>
          <w:szCs w:val="28"/>
        </w:rPr>
        <w:t>Самира</w:t>
      </w:r>
      <w:proofErr w:type="spellEnd"/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2533">
        <w:rPr>
          <w:rFonts w:ascii="Times New Roman" w:eastAsia="Times New Roman" w:hAnsi="Times New Roman" w:cs="Times New Roman"/>
          <w:sz w:val="28"/>
          <w:szCs w:val="28"/>
        </w:rPr>
        <w:t>Гюрджи-оглы</w:t>
      </w:r>
      <w:proofErr w:type="spellEnd"/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 – призер конкурса юных чтецов «Живая классика», 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Екатерина </w:t>
      </w:r>
      <w:proofErr w:type="spellStart"/>
      <w:r w:rsidRPr="00382533">
        <w:rPr>
          <w:rFonts w:ascii="Times New Roman" w:eastAsia="Times New Roman" w:hAnsi="Times New Roman" w:cs="Times New Roman"/>
          <w:sz w:val="28"/>
          <w:szCs w:val="28"/>
        </w:rPr>
        <w:t>Ращектаева</w:t>
      </w:r>
      <w:proofErr w:type="spellEnd"/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 – победитель федерально-окружных соревнований «Шаг в будущее», 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Елена Солдаткина – призёр соревнований «Безопасное колесо» и другие дети.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В настоящее время в процессе формирования и развития личности обучающегося особая роль отводится организации воспитательной работы в образовательных организациях города Троицка. Основными направлениями воспитательной работы в прошедшем учебном году оставались формирование у школьников гражданско-патриотического сознания, духовно-нравственной культуры.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Ежегодно проводятся муниципальные акции «Вахта памяти», «Ветеран живет рядом», «Бессмертный полк», «Подарок ветерану», «Георгиевская лента», визиты почета, поздравления для ветеранов. </w:t>
      </w:r>
    </w:p>
    <w:p w:rsidR="00382533" w:rsidRPr="00382533" w:rsidRDefault="00C966A5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</w:t>
      </w:r>
      <w:r w:rsidR="00382533" w:rsidRPr="00382533">
        <w:rPr>
          <w:rFonts w:ascii="Times New Roman" w:eastAsia="Times New Roman" w:hAnsi="Times New Roman" w:cs="Times New Roman"/>
          <w:sz w:val="28"/>
          <w:szCs w:val="28"/>
        </w:rPr>
        <w:t xml:space="preserve"> городских мероприятий проходят: конкурс чтецов произведений Мусы </w:t>
      </w:r>
      <w:proofErr w:type="spellStart"/>
      <w:r w:rsidR="00382533" w:rsidRPr="00382533">
        <w:rPr>
          <w:rFonts w:ascii="Times New Roman" w:eastAsia="Times New Roman" w:hAnsi="Times New Roman" w:cs="Times New Roman"/>
          <w:sz w:val="28"/>
          <w:szCs w:val="28"/>
        </w:rPr>
        <w:t>Джалиля</w:t>
      </w:r>
      <w:proofErr w:type="spellEnd"/>
      <w:r w:rsidR="00382533" w:rsidRPr="00382533">
        <w:rPr>
          <w:rFonts w:ascii="Times New Roman" w:eastAsia="Times New Roman" w:hAnsi="Times New Roman" w:cs="Times New Roman"/>
          <w:sz w:val="28"/>
          <w:szCs w:val="28"/>
        </w:rPr>
        <w:t xml:space="preserve">, историко-краеведческие и военно-патриотические </w:t>
      </w:r>
      <w:proofErr w:type="spellStart"/>
      <w:r w:rsidR="00382533" w:rsidRPr="00382533">
        <w:rPr>
          <w:rFonts w:ascii="Times New Roman" w:eastAsia="Times New Roman" w:hAnsi="Times New Roman" w:cs="Times New Roman"/>
          <w:sz w:val="28"/>
          <w:szCs w:val="28"/>
        </w:rPr>
        <w:t>квесты</w:t>
      </w:r>
      <w:proofErr w:type="spellEnd"/>
      <w:r w:rsidR="00382533" w:rsidRPr="00382533">
        <w:rPr>
          <w:rFonts w:ascii="Times New Roman" w:eastAsia="Times New Roman" w:hAnsi="Times New Roman" w:cs="Times New Roman"/>
          <w:sz w:val="28"/>
          <w:szCs w:val="28"/>
        </w:rPr>
        <w:t>, конкурс исследовательских работ патриотической направленности, викторины, тесты по истории Великой Отечественной войны.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Традиционными мероприятиями стали муниципальные военно-патриотические игры «За Россию!», «Троицкая крепость».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 Ежегодно растет количество детей, являющихся участниками патриотических объединений. В настоящее время их численность составляет 1650 человек.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В 12 общеобразовательных организациях продолжают работать музеи, посещая которые обучающиеся знакомятся с историей своего населенного пункта, района, с героическими победами земляков, жизни выдающихся жителей города и т.д. Школьники города ухаживают за памятниками и обелисками на территории города.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Патриотическое воспитание в образовательных организациях реализуется через различные формы работы: </w:t>
      </w:r>
    </w:p>
    <w:p w:rsidR="00382533" w:rsidRPr="00382533" w:rsidRDefault="00903528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382533" w:rsidRPr="00382533">
        <w:rPr>
          <w:rFonts w:ascii="Times New Roman" w:eastAsia="Times New Roman" w:hAnsi="Times New Roman" w:cs="Times New Roman"/>
          <w:sz w:val="28"/>
          <w:szCs w:val="28"/>
        </w:rPr>
        <w:t xml:space="preserve">обновление и создание музейных экспозиций, </w:t>
      </w:r>
    </w:p>
    <w:p w:rsidR="00382533" w:rsidRPr="00382533" w:rsidRDefault="00903528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382533" w:rsidRPr="00382533">
        <w:rPr>
          <w:rFonts w:ascii="Times New Roman" w:eastAsia="Times New Roman" w:hAnsi="Times New Roman" w:cs="Times New Roman"/>
          <w:sz w:val="28"/>
          <w:szCs w:val="28"/>
        </w:rPr>
        <w:t>организация работы патриотических объединений,</w:t>
      </w:r>
    </w:p>
    <w:p w:rsidR="00382533" w:rsidRPr="00382533" w:rsidRDefault="00903528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382533" w:rsidRPr="00382533">
        <w:rPr>
          <w:rFonts w:ascii="Times New Roman" w:eastAsia="Times New Roman" w:hAnsi="Times New Roman" w:cs="Times New Roman"/>
          <w:sz w:val="28"/>
          <w:szCs w:val="28"/>
        </w:rPr>
        <w:t xml:space="preserve">встречи с участниками боевых действий, </w:t>
      </w:r>
    </w:p>
    <w:p w:rsidR="00382533" w:rsidRPr="00382533" w:rsidRDefault="00903528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382533" w:rsidRPr="00382533">
        <w:rPr>
          <w:rFonts w:ascii="Times New Roman" w:eastAsia="Times New Roman" w:hAnsi="Times New Roman" w:cs="Times New Roman"/>
          <w:sz w:val="28"/>
          <w:szCs w:val="28"/>
        </w:rPr>
        <w:t>военно-патриотические игры,</w:t>
      </w:r>
    </w:p>
    <w:p w:rsidR="00382533" w:rsidRPr="00382533" w:rsidRDefault="00903528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382533" w:rsidRPr="00382533">
        <w:rPr>
          <w:rFonts w:ascii="Times New Roman" w:eastAsia="Times New Roman" w:hAnsi="Times New Roman" w:cs="Times New Roman"/>
          <w:sz w:val="28"/>
          <w:szCs w:val="28"/>
        </w:rPr>
        <w:t>организация спортивных соревнований.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2017-2018 учебном году продолжена работа, направленная на воспитание осознанного отношения к ведению здорового образа жизни и отрицательного отношения к вредным привычкам. В образовательных учреждениях проходили акции, посвященные здоровому образу жизни, Дни здоровья, круглые столы с приглашением специалистов, </w:t>
      </w:r>
      <w:proofErr w:type="spellStart"/>
      <w:r w:rsidRPr="00382533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382533">
        <w:rPr>
          <w:rFonts w:ascii="Times New Roman" w:eastAsia="Times New Roman" w:hAnsi="Times New Roman" w:cs="Times New Roman"/>
          <w:sz w:val="28"/>
          <w:szCs w:val="28"/>
        </w:rPr>
        <w:t>-игры, выступления агитбригад, а также спортивные мероприятия: первенства по видам спорта, спартакиады, эстафеты, спортивные конкурсы, соревнования.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Неотъемлемой частью образовательного процесса является работа по развитию лидерских качеств  и организаторских способностей детей и подростков, организация деятельности летней школы лидерского мастерства. В школах № 4, 15 зародилось и получило развитие волонтерское движение (охват 70 человек).   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образование детей - это необходимое звено в воспитании многогранной личности. Охват  детей  дополнительным  образованием  в  городе  постоянно увеличивается. В 2017-2018 учебном году было реализовано более  400 программ дополнительного образования. </w:t>
      </w:r>
      <w:proofErr w:type="gramStart"/>
      <w:r w:rsidRPr="00382533">
        <w:rPr>
          <w:rFonts w:ascii="Times New Roman" w:eastAsia="Times New Roman" w:hAnsi="Times New Roman" w:cs="Times New Roman"/>
          <w:sz w:val="28"/>
          <w:szCs w:val="28"/>
        </w:rPr>
        <w:t>По-прежнему наиболее востребованными остаются образовательные программы художественной, физкультурно-спортивной) и естественнонаучной направленностей.</w:t>
      </w:r>
      <w:proofErr w:type="gramEnd"/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 Их содержание позволяет удовлетворить многообразные познавательные и творческие потребности современных детей.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С 2015 года происходят значительные изменения в развитии дополнительного образования города Троицка: 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- увеличился перечень реализуемых дополнительных общеобразовательных программ технической направленности (</w:t>
      </w:r>
      <w:proofErr w:type="spellStart"/>
      <w:r w:rsidRPr="00382533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-конструирование, робототехника, </w:t>
      </w:r>
      <w:proofErr w:type="spellStart"/>
      <w:r w:rsidRPr="00382533">
        <w:rPr>
          <w:rFonts w:ascii="Times New Roman" w:eastAsia="Times New Roman" w:hAnsi="Times New Roman" w:cs="Times New Roman"/>
          <w:sz w:val="28"/>
          <w:szCs w:val="28"/>
        </w:rPr>
        <w:t>автомоделирование</w:t>
      </w:r>
      <w:proofErr w:type="spellEnd"/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 и др.);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- расширился контингент детей, осваивающих дополнительные общеобразовательные программы: дети дошкольного возраста, дети с ограниченными возможностями здоровья, дети-инвалиды.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С помощью имеющихся ресурсов учреждения дополнительного образования организовали и провели более 30 мероприятий для детей и подростков. Это </w:t>
      </w:r>
      <w:proofErr w:type="gramStart"/>
      <w:r w:rsidRPr="00382533">
        <w:rPr>
          <w:rFonts w:ascii="Times New Roman" w:eastAsia="Times New Roman" w:hAnsi="Times New Roman" w:cs="Times New Roman"/>
          <w:sz w:val="28"/>
          <w:szCs w:val="28"/>
        </w:rPr>
        <w:t>ставшие</w:t>
      </w:r>
      <w:proofErr w:type="gramEnd"/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 уже традиционными: «Я и моя будущая профессия», «Папа, мама, я – спортивная семья», «Шахматные турниры», «Безопасное колесо» и другие.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Одним из приоритетных и самых сложных направлений деятельности образовательных учреждений всегда было и остается повышение эффективности по исполнению законодательства о профилактике безнадзорности и правонарушений несовершеннолетних, о гарантиях прав ребенка.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В школах города Троицка сложилась комплексная система работы по профилактике асоциальных явлений. Недостатком в профилактической работе школ является слабая работа служб школьной медиации по формированию благоприятных взаимоотношений в подростковых коллективах. В прошедшем учебном году службы школьной медиации функционировали в 11 общеобразовательных организациях. Ими рассмотрено 15 обращений, из них 13 случаев разрешились примирением сторон, 2 – заключением мирового </w:t>
      </w:r>
      <w:r w:rsidRPr="00382533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соглашения. Необходимо активизировать деятельность служб школьной медиации по своевременному реагированию на конфликтные ситуации,  оказанию эффективной и адресной помощи детям, совершившим преступления, правонарушения.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В 2018-2019 учебном году запланированная работа в рамках реализации воспитательных и профилактических мероприятий, обеспечения максимальной занятости детей и молодежи, включая обучающихся из «группы риска», в различных объединениях  должна позволить нам  достичь  положительного  эффекта:</w:t>
      </w:r>
    </w:p>
    <w:p w:rsidR="00382533" w:rsidRPr="00382533" w:rsidRDefault="00903528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382533" w:rsidRPr="00382533">
        <w:rPr>
          <w:rFonts w:ascii="Times New Roman" w:eastAsia="Times New Roman" w:hAnsi="Times New Roman" w:cs="Times New Roman"/>
          <w:sz w:val="28"/>
          <w:szCs w:val="28"/>
        </w:rPr>
        <w:t>по снижению уровня  преступности и правонарушений;</w:t>
      </w:r>
    </w:p>
    <w:p w:rsidR="00382533" w:rsidRPr="00382533" w:rsidRDefault="00903528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382533" w:rsidRPr="00382533">
        <w:rPr>
          <w:rFonts w:ascii="Times New Roman" w:eastAsia="Times New Roman" w:hAnsi="Times New Roman" w:cs="Times New Roman"/>
          <w:sz w:val="28"/>
          <w:szCs w:val="28"/>
        </w:rPr>
        <w:t xml:space="preserve">формированию у учащихся позитивных установок на отказ от употребления </w:t>
      </w:r>
      <w:proofErr w:type="spellStart"/>
      <w:r w:rsidR="00382533" w:rsidRPr="00382533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="00382533" w:rsidRPr="00382533">
        <w:rPr>
          <w:rFonts w:ascii="Times New Roman" w:eastAsia="Times New Roman" w:hAnsi="Times New Roman" w:cs="Times New Roman"/>
          <w:sz w:val="28"/>
          <w:szCs w:val="28"/>
        </w:rPr>
        <w:t xml:space="preserve"> веще</w:t>
      </w:r>
      <w:proofErr w:type="gramStart"/>
      <w:r w:rsidR="00382533" w:rsidRPr="00382533">
        <w:rPr>
          <w:rFonts w:ascii="Times New Roman" w:eastAsia="Times New Roman" w:hAnsi="Times New Roman" w:cs="Times New Roman"/>
          <w:sz w:val="28"/>
          <w:szCs w:val="28"/>
        </w:rPr>
        <w:t>ств с пр</w:t>
      </w:r>
      <w:proofErr w:type="gramEnd"/>
      <w:r w:rsidR="00382533" w:rsidRPr="00382533">
        <w:rPr>
          <w:rFonts w:ascii="Times New Roman" w:eastAsia="Times New Roman" w:hAnsi="Times New Roman" w:cs="Times New Roman"/>
          <w:sz w:val="28"/>
          <w:szCs w:val="28"/>
        </w:rPr>
        <w:t>именением современных интерактивных форм и методов воспитательной работы;</w:t>
      </w:r>
    </w:p>
    <w:p w:rsidR="00382533" w:rsidRPr="00382533" w:rsidRDefault="00903528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382533" w:rsidRPr="00382533">
        <w:rPr>
          <w:rFonts w:ascii="Times New Roman" w:eastAsia="Times New Roman" w:hAnsi="Times New Roman" w:cs="Times New Roman"/>
          <w:sz w:val="28"/>
          <w:szCs w:val="28"/>
        </w:rPr>
        <w:t xml:space="preserve">улучшению качества оказания </w:t>
      </w:r>
      <w:proofErr w:type="spellStart"/>
      <w:r w:rsidR="00382533" w:rsidRPr="00382533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="00382533" w:rsidRPr="00382533">
        <w:rPr>
          <w:rFonts w:ascii="Times New Roman" w:eastAsia="Times New Roman" w:hAnsi="Times New Roman" w:cs="Times New Roman"/>
          <w:sz w:val="28"/>
          <w:szCs w:val="28"/>
        </w:rPr>
        <w:t>–педагогической, медицинской и социальной помощи детям.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Достижение современного качества образования возможно при наличии профессиональных педагогов и руководителей образовательных организаций, мотивированных к продуктивным изменениям. В системе образования города Троицка в 2017 - 2018 учебном году работало 1083 педагогических работников. 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прошедшим учебным годом произошло увеличение  численности педагогических работников в образовательных учреждениях на 17 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педагогов. Это связано, в первую очередь, с введением в штат общеобразовательных учреждений  дополнительно следующих должностей: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- 6 педагогов дополнительного образования; 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- 2 учителей математики;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- 7 учителей начальных классов;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- 1 учителя - дефектолога;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- 1 педагога-психолога.    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В 2017-2018 учебном году доля педагогических работников с высшим образованием составила 92%, в 2016 году – 64%.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Доля педагогов пенсионного и </w:t>
      </w:r>
      <w:proofErr w:type="spellStart"/>
      <w:r w:rsidRPr="00382533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 возраста продолжает постепенно снижаться  и достигла 31% (в 2016 - 2017 году составляла 34%), доля молодых специалистов – 10%.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>Изучение и анализ распределения педагогических кадров                                 по образовательным учреждениям позволяет установить, что в настоящее время наибольшее число вакантных ме</w:t>
      </w:r>
      <w:proofErr w:type="gramStart"/>
      <w:r w:rsidRPr="00382533">
        <w:rPr>
          <w:rFonts w:ascii="Times New Roman" w:eastAsia="Times New Roman" w:hAnsi="Times New Roman" w:cs="Times New Roman"/>
          <w:sz w:val="28"/>
          <w:szCs w:val="28"/>
        </w:rPr>
        <w:t>ст в шк</w:t>
      </w:r>
      <w:proofErr w:type="gramEnd"/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олах по следующим предметам: иностранный язык – 6 вакансий, математика – 4 единицы, русский язык и литература - 5 единиц.  В детских садах вакансии отсутствуют.  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В целях решения кадровой проблемы создаются необходимые условия для привлечения педагогических работников, повышения престижа профессии педагога. Одним из способов морального стимулирования к личностному и профессиональному росту, достижению высоких результатов в педагогической деятельности является награждение педагогических работников государственными и отраслевыми наградами. В отчетном учебном году проведена большая работа по подготовке наградных материалов для </w:t>
      </w:r>
      <w:r w:rsidRPr="00382533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представления работников образовательных учреждений к наградам различного уровня.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Проведенный анализ итогов работы системы образования в прошедшем учебном году позволяет сделать вывод о том, что муниципальная система образования развивается в соответствии с основными направлениями государственной и региональной политики в сфере образования: </w:t>
      </w:r>
    </w:p>
    <w:p w:rsidR="00382533" w:rsidRPr="00382533" w:rsidRDefault="00903528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 w:rsidR="00382533" w:rsidRPr="00382533">
        <w:rPr>
          <w:rFonts w:ascii="Times New Roman" w:eastAsia="Times New Roman" w:hAnsi="Times New Roman" w:cs="Times New Roman"/>
          <w:sz w:val="28"/>
          <w:szCs w:val="28"/>
        </w:rPr>
        <w:t xml:space="preserve"> увеличивается охват дошкольным образованием;</w:t>
      </w:r>
    </w:p>
    <w:p w:rsidR="00382533" w:rsidRPr="00382533" w:rsidRDefault="00903528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 w:rsidR="00382533" w:rsidRPr="00382533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организована деятельность по повышению качества образования;</w:t>
      </w:r>
    </w:p>
    <w:p w:rsidR="00382533" w:rsidRPr="00382533" w:rsidRDefault="00903528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 w:rsidR="00382533" w:rsidRPr="00382533">
        <w:rPr>
          <w:rFonts w:ascii="Times New Roman" w:eastAsia="Times New Roman" w:hAnsi="Times New Roman" w:cs="Times New Roman"/>
          <w:sz w:val="28"/>
          <w:szCs w:val="28"/>
        </w:rPr>
        <w:t xml:space="preserve"> продолжена работа по развитию систем оценки качества образования;</w:t>
      </w:r>
    </w:p>
    <w:p w:rsidR="00382533" w:rsidRPr="00382533" w:rsidRDefault="00903528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 w:rsidR="00382533" w:rsidRPr="00382533">
        <w:rPr>
          <w:rFonts w:ascii="Times New Roman" w:eastAsia="Times New Roman" w:hAnsi="Times New Roman" w:cs="Times New Roman"/>
          <w:sz w:val="28"/>
          <w:szCs w:val="28"/>
        </w:rPr>
        <w:t xml:space="preserve"> созданы и совершенствуются условия для развития личности детей.</w:t>
      </w:r>
    </w:p>
    <w:p w:rsidR="00382533" w:rsidRPr="00382533" w:rsidRDefault="00382533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В 2018 </w:t>
      </w:r>
      <w:r w:rsidR="0090352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 2019 учебном году работа системы образования в соответствии с национальными целями и задачами развития Российской Федерации будет направлена на решение следующих задач:</w:t>
      </w:r>
    </w:p>
    <w:p w:rsidR="00382533" w:rsidRPr="00382533" w:rsidRDefault="00903528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 w:rsidR="00382533" w:rsidRPr="00382533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ранн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развития детей в возрасте </w:t>
      </w:r>
      <w:r w:rsidR="00382533" w:rsidRPr="00382533">
        <w:rPr>
          <w:rFonts w:ascii="Times New Roman" w:eastAsia="Times New Roman" w:hAnsi="Times New Roman" w:cs="Times New Roman"/>
          <w:sz w:val="28"/>
          <w:szCs w:val="28"/>
        </w:rPr>
        <w:t>до 3-х лет;</w:t>
      </w:r>
    </w:p>
    <w:p w:rsidR="00382533" w:rsidRPr="00382533" w:rsidRDefault="00903528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 w:rsidR="00382533" w:rsidRPr="00382533">
        <w:rPr>
          <w:rFonts w:ascii="Times New Roman" w:eastAsia="Times New Roman" w:hAnsi="Times New Roman" w:cs="Times New Roman"/>
          <w:sz w:val="28"/>
          <w:szCs w:val="28"/>
        </w:rPr>
        <w:t xml:space="preserve"> увеличение количества семей, которым оказана </w:t>
      </w:r>
      <w:proofErr w:type="spellStart"/>
      <w:r w:rsidR="00382533" w:rsidRPr="00382533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="00382533" w:rsidRPr="00382533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педагогическая, методическая и консультативная помощь родителя детей, получающих дошкольное образование в семье;</w:t>
      </w:r>
    </w:p>
    <w:p w:rsidR="00382533" w:rsidRPr="00382533" w:rsidRDefault="00903528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 w:rsidR="00382533" w:rsidRPr="00382533">
        <w:rPr>
          <w:rFonts w:ascii="Times New Roman" w:eastAsia="Times New Roman" w:hAnsi="Times New Roman" w:cs="Times New Roman"/>
          <w:sz w:val="28"/>
          <w:szCs w:val="28"/>
        </w:rPr>
        <w:t xml:space="preserve"> внедрение на уровнях основного общего и среднего общего образования новых методов обучения и воспитания, образовательных технологий;</w:t>
      </w:r>
    </w:p>
    <w:p w:rsidR="00382533" w:rsidRPr="00382533" w:rsidRDefault="00903528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 w:rsidR="00382533" w:rsidRPr="00382533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эффективной системы выявления, поддержки и развития способностей и талантов у детей;</w:t>
      </w:r>
    </w:p>
    <w:p w:rsidR="00382533" w:rsidRPr="00382533" w:rsidRDefault="00903528" w:rsidP="0038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382533" w:rsidRPr="00382533">
        <w:rPr>
          <w:rFonts w:ascii="Times New Roman" w:eastAsia="Times New Roman" w:hAnsi="Times New Roman" w:cs="Times New Roman"/>
          <w:sz w:val="28"/>
          <w:szCs w:val="28"/>
        </w:rPr>
        <w:t>расширение перечня муниципальных процедур оценки качества образования: муниципальные олимпиады, диагностики, проекты.</w:t>
      </w:r>
    </w:p>
    <w:p w:rsidR="00382533" w:rsidRPr="00382533" w:rsidRDefault="00382533" w:rsidP="00382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533" w:rsidRPr="00382533" w:rsidRDefault="00382533" w:rsidP="00382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533" w:rsidRPr="00382533" w:rsidRDefault="00382533" w:rsidP="00382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533" w:rsidRPr="00382533" w:rsidRDefault="00382533" w:rsidP="00382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382533" w:rsidRDefault="00382533" w:rsidP="00382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Троицка          </w:t>
      </w:r>
      <w:r w:rsidR="009035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382533">
        <w:rPr>
          <w:rFonts w:ascii="Times New Roman" w:eastAsia="Times New Roman" w:hAnsi="Times New Roman" w:cs="Times New Roman"/>
          <w:sz w:val="28"/>
          <w:szCs w:val="28"/>
        </w:rPr>
        <w:t xml:space="preserve">                О.А.</w:t>
      </w:r>
      <w:r w:rsidR="0090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533">
        <w:rPr>
          <w:rFonts w:ascii="Times New Roman" w:eastAsia="Times New Roman" w:hAnsi="Times New Roman" w:cs="Times New Roman"/>
          <w:sz w:val="28"/>
          <w:szCs w:val="28"/>
        </w:rPr>
        <w:t>Копылова</w:t>
      </w:r>
    </w:p>
    <w:sectPr w:rsidR="00382533" w:rsidSect="005363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DA" w:rsidRDefault="00D102DA" w:rsidP="006E6FD1">
      <w:pPr>
        <w:spacing w:after="0" w:line="240" w:lineRule="auto"/>
      </w:pPr>
      <w:r>
        <w:separator/>
      </w:r>
    </w:p>
  </w:endnote>
  <w:endnote w:type="continuationSeparator" w:id="0">
    <w:p w:rsidR="00D102DA" w:rsidRDefault="00D102DA" w:rsidP="006E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DA" w:rsidRDefault="00D102DA" w:rsidP="006E6FD1">
      <w:pPr>
        <w:spacing w:after="0" w:line="240" w:lineRule="auto"/>
      </w:pPr>
      <w:r>
        <w:separator/>
      </w:r>
    </w:p>
  </w:footnote>
  <w:footnote w:type="continuationSeparator" w:id="0">
    <w:p w:rsidR="00D102DA" w:rsidRDefault="00D102DA" w:rsidP="006E6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1A6"/>
    <w:multiLevelType w:val="hybridMultilevel"/>
    <w:tmpl w:val="8B581D04"/>
    <w:lvl w:ilvl="0" w:tplc="E7F68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7057ED"/>
    <w:multiLevelType w:val="hybridMultilevel"/>
    <w:tmpl w:val="CBC00364"/>
    <w:lvl w:ilvl="0" w:tplc="24622D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D0423A"/>
    <w:multiLevelType w:val="hybridMultilevel"/>
    <w:tmpl w:val="260AA066"/>
    <w:lvl w:ilvl="0" w:tplc="6DC6A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0E48C3"/>
    <w:multiLevelType w:val="hybridMultilevel"/>
    <w:tmpl w:val="050E5CB2"/>
    <w:lvl w:ilvl="0" w:tplc="2A5EB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03DF0"/>
    <w:multiLevelType w:val="hybridMultilevel"/>
    <w:tmpl w:val="6516736E"/>
    <w:lvl w:ilvl="0" w:tplc="4862248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0F5C"/>
    <w:rsid w:val="00001C56"/>
    <w:rsid w:val="000039C0"/>
    <w:rsid w:val="00015A37"/>
    <w:rsid w:val="00016EA7"/>
    <w:rsid w:val="00021E37"/>
    <w:rsid w:val="00024FEA"/>
    <w:rsid w:val="00040248"/>
    <w:rsid w:val="00080D2F"/>
    <w:rsid w:val="000B4DEF"/>
    <w:rsid w:val="000B64E6"/>
    <w:rsid w:val="000F035F"/>
    <w:rsid w:val="000F5085"/>
    <w:rsid w:val="00102FD9"/>
    <w:rsid w:val="00105F13"/>
    <w:rsid w:val="00117C11"/>
    <w:rsid w:val="001239C7"/>
    <w:rsid w:val="00125A3F"/>
    <w:rsid w:val="00134AAB"/>
    <w:rsid w:val="00143CD8"/>
    <w:rsid w:val="00147084"/>
    <w:rsid w:val="00162769"/>
    <w:rsid w:val="00164069"/>
    <w:rsid w:val="00164D70"/>
    <w:rsid w:val="001818E8"/>
    <w:rsid w:val="001E1D92"/>
    <w:rsid w:val="001F11D6"/>
    <w:rsid w:val="001F3983"/>
    <w:rsid w:val="001F7D52"/>
    <w:rsid w:val="00202BC7"/>
    <w:rsid w:val="00205040"/>
    <w:rsid w:val="00210186"/>
    <w:rsid w:val="00211B93"/>
    <w:rsid w:val="002139DD"/>
    <w:rsid w:val="002409E1"/>
    <w:rsid w:val="00247AEA"/>
    <w:rsid w:val="00251F3B"/>
    <w:rsid w:val="0025260A"/>
    <w:rsid w:val="00253839"/>
    <w:rsid w:val="00256CC9"/>
    <w:rsid w:val="0026509D"/>
    <w:rsid w:val="002740FA"/>
    <w:rsid w:val="00282D2A"/>
    <w:rsid w:val="00284493"/>
    <w:rsid w:val="00286076"/>
    <w:rsid w:val="002912CB"/>
    <w:rsid w:val="00292EB2"/>
    <w:rsid w:val="002952E7"/>
    <w:rsid w:val="002960CF"/>
    <w:rsid w:val="002A3FCF"/>
    <w:rsid w:val="002C7DBA"/>
    <w:rsid w:val="002D00D1"/>
    <w:rsid w:val="002D52EC"/>
    <w:rsid w:val="002E1D79"/>
    <w:rsid w:val="002F27FD"/>
    <w:rsid w:val="002F3EAA"/>
    <w:rsid w:val="00312EAF"/>
    <w:rsid w:val="00321F1F"/>
    <w:rsid w:val="00332335"/>
    <w:rsid w:val="00337759"/>
    <w:rsid w:val="00340FB0"/>
    <w:rsid w:val="00351412"/>
    <w:rsid w:val="003528E8"/>
    <w:rsid w:val="00360CE5"/>
    <w:rsid w:val="00371F87"/>
    <w:rsid w:val="00374304"/>
    <w:rsid w:val="00374951"/>
    <w:rsid w:val="00374A3D"/>
    <w:rsid w:val="00382533"/>
    <w:rsid w:val="0038294C"/>
    <w:rsid w:val="00396D27"/>
    <w:rsid w:val="003A032A"/>
    <w:rsid w:val="003A0763"/>
    <w:rsid w:val="003A0900"/>
    <w:rsid w:val="003D2065"/>
    <w:rsid w:val="003D5EAE"/>
    <w:rsid w:val="003E3E0D"/>
    <w:rsid w:val="003F7FDF"/>
    <w:rsid w:val="0040184A"/>
    <w:rsid w:val="0040541E"/>
    <w:rsid w:val="00413FC3"/>
    <w:rsid w:val="00415EB6"/>
    <w:rsid w:val="00430B37"/>
    <w:rsid w:val="00431E99"/>
    <w:rsid w:val="00433A66"/>
    <w:rsid w:val="00435CF7"/>
    <w:rsid w:val="00436F3E"/>
    <w:rsid w:val="00441D82"/>
    <w:rsid w:val="00462043"/>
    <w:rsid w:val="00474A44"/>
    <w:rsid w:val="00477ACE"/>
    <w:rsid w:val="00494A95"/>
    <w:rsid w:val="004A282F"/>
    <w:rsid w:val="004A7F60"/>
    <w:rsid w:val="004C59D4"/>
    <w:rsid w:val="004D2ABB"/>
    <w:rsid w:val="004E18DB"/>
    <w:rsid w:val="004E2006"/>
    <w:rsid w:val="004E6C10"/>
    <w:rsid w:val="005021F2"/>
    <w:rsid w:val="0052067C"/>
    <w:rsid w:val="0052152E"/>
    <w:rsid w:val="00534AE1"/>
    <w:rsid w:val="00536367"/>
    <w:rsid w:val="00560329"/>
    <w:rsid w:val="005615FF"/>
    <w:rsid w:val="00567537"/>
    <w:rsid w:val="005701B5"/>
    <w:rsid w:val="00573956"/>
    <w:rsid w:val="0057545E"/>
    <w:rsid w:val="00577FE4"/>
    <w:rsid w:val="00583506"/>
    <w:rsid w:val="00585649"/>
    <w:rsid w:val="005A3953"/>
    <w:rsid w:val="005B4673"/>
    <w:rsid w:val="005B52C4"/>
    <w:rsid w:val="005B72AF"/>
    <w:rsid w:val="005B7FD3"/>
    <w:rsid w:val="005C4B0F"/>
    <w:rsid w:val="005D5A8B"/>
    <w:rsid w:val="00602204"/>
    <w:rsid w:val="00604FC7"/>
    <w:rsid w:val="006206E6"/>
    <w:rsid w:val="00621319"/>
    <w:rsid w:val="00623098"/>
    <w:rsid w:val="00630B17"/>
    <w:rsid w:val="00630FA4"/>
    <w:rsid w:val="00632EA1"/>
    <w:rsid w:val="00635F73"/>
    <w:rsid w:val="00641548"/>
    <w:rsid w:val="006435FD"/>
    <w:rsid w:val="00652E07"/>
    <w:rsid w:val="006535FA"/>
    <w:rsid w:val="00654652"/>
    <w:rsid w:val="006560DC"/>
    <w:rsid w:val="006577D2"/>
    <w:rsid w:val="006778A1"/>
    <w:rsid w:val="006814C2"/>
    <w:rsid w:val="00682B11"/>
    <w:rsid w:val="00682C80"/>
    <w:rsid w:val="00683193"/>
    <w:rsid w:val="0068554C"/>
    <w:rsid w:val="006929E7"/>
    <w:rsid w:val="00695454"/>
    <w:rsid w:val="006C0933"/>
    <w:rsid w:val="006C1F5D"/>
    <w:rsid w:val="006C3721"/>
    <w:rsid w:val="006E2829"/>
    <w:rsid w:val="006E6FD1"/>
    <w:rsid w:val="00707BFB"/>
    <w:rsid w:val="00714F23"/>
    <w:rsid w:val="00721445"/>
    <w:rsid w:val="00731B9D"/>
    <w:rsid w:val="00733F87"/>
    <w:rsid w:val="00735627"/>
    <w:rsid w:val="0074678D"/>
    <w:rsid w:val="00756F43"/>
    <w:rsid w:val="00774A02"/>
    <w:rsid w:val="00784416"/>
    <w:rsid w:val="0079168B"/>
    <w:rsid w:val="007A02F7"/>
    <w:rsid w:val="007A3FC5"/>
    <w:rsid w:val="007B1C4C"/>
    <w:rsid w:val="007B3C62"/>
    <w:rsid w:val="007D63AB"/>
    <w:rsid w:val="007E4EAB"/>
    <w:rsid w:val="007F5F27"/>
    <w:rsid w:val="007F6C7D"/>
    <w:rsid w:val="00806CD1"/>
    <w:rsid w:val="00831EB2"/>
    <w:rsid w:val="00832BC4"/>
    <w:rsid w:val="0083390D"/>
    <w:rsid w:val="00842A36"/>
    <w:rsid w:val="00843375"/>
    <w:rsid w:val="00852195"/>
    <w:rsid w:val="00857E07"/>
    <w:rsid w:val="0087370E"/>
    <w:rsid w:val="008765BD"/>
    <w:rsid w:val="00881FC2"/>
    <w:rsid w:val="00885C5A"/>
    <w:rsid w:val="00893BEE"/>
    <w:rsid w:val="008C4D8A"/>
    <w:rsid w:val="008C634A"/>
    <w:rsid w:val="008D4D62"/>
    <w:rsid w:val="008D54F9"/>
    <w:rsid w:val="00903528"/>
    <w:rsid w:val="0091689C"/>
    <w:rsid w:val="009305DF"/>
    <w:rsid w:val="00945AA0"/>
    <w:rsid w:val="009514CF"/>
    <w:rsid w:val="009610A2"/>
    <w:rsid w:val="009640A7"/>
    <w:rsid w:val="00981597"/>
    <w:rsid w:val="00983375"/>
    <w:rsid w:val="0099471E"/>
    <w:rsid w:val="009A43F6"/>
    <w:rsid w:val="009A5F7C"/>
    <w:rsid w:val="009B27E9"/>
    <w:rsid w:val="009B7B35"/>
    <w:rsid w:val="009C4B2A"/>
    <w:rsid w:val="009C5EDA"/>
    <w:rsid w:val="009D248B"/>
    <w:rsid w:val="009D2F6D"/>
    <w:rsid w:val="009D64D1"/>
    <w:rsid w:val="009E79C4"/>
    <w:rsid w:val="009F71CF"/>
    <w:rsid w:val="00A02F0A"/>
    <w:rsid w:val="00A13351"/>
    <w:rsid w:val="00A26E21"/>
    <w:rsid w:val="00A3239F"/>
    <w:rsid w:val="00A46476"/>
    <w:rsid w:val="00A51A3B"/>
    <w:rsid w:val="00A65293"/>
    <w:rsid w:val="00A66D82"/>
    <w:rsid w:val="00A66F47"/>
    <w:rsid w:val="00A726F2"/>
    <w:rsid w:val="00A86210"/>
    <w:rsid w:val="00AA09CE"/>
    <w:rsid w:val="00AA1D34"/>
    <w:rsid w:val="00AB6EC8"/>
    <w:rsid w:val="00AC1D13"/>
    <w:rsid w:val="00AD75D3"/>
    <w:rsid w:val="00AE027A"/>
    <w:rsid w:val="00AE25FD"/>
    <w:rsid w:val="00AE7C0A"/>
    <w:rsid w:val="00AF7A84"/>
    <w:rsid w:val="00B11A2B"/>
    <w:rsid w:val="00B152B7"/>
    <w:rsid w:val="00B42C6B"/>
    <w:rsid w:val="00B6077A"/>
    <w:rsid w:val="00B70173"/>
    <w:rsid w:val="00B768F0"/>
    <w:rsid w:val="00B825C6"/>
    <w:rsid w:val="00B844EA"/>
    <w:rsid w:val="00B90506"/>
    <w:rsid w:val="00BA04AD"/>
    <w:rsid w:val="00BA05D8"/>
    <w:rsid w:val="00BA2496"/>
    <w:rsid w:val="00BA6E10"/>
    <w:rsid w:val="00BB4260"/>
    <w:rsid w:val="00BB45A8"/>
    <w:rsid w:val="00BB7379"/>
    <w:rsid w:val="00BB76EA"/>
    <w:rsid w:val="00BC58FF"/>
    <w:rsid w:val="00BD63B1"/>
    <w:rsid w:val="00BE4CC0"/>
    <w:rsid w:val="00C01F90"/>
    <w:rsid w:val="00C02195"/>
    <w:rsid w:val="00C059A4"/>
    <w:rsid w:val="00C05C94"/>
    <w:rsid w:val="00C0659E"/>
    <w:rsid w:val="00C477D4"/>
    <w:rsid w:val="00C605D3"/>
    <w:rsid w:val="00C626B7"/>
    <w:rsid w:val="00C62BAB"/>
    <w:rsid w:val="00C66AD5"/>
    <w:rsid w:val="00C70029"/>
    <w:rsid w:val="00C8237B"/>
    <w:rsid w:val="00C966A5"/>
    <w:rsid w:val="00CA6065"/>
    <w:rsid w:val="00CB0F07"/>
    <w:rsid w:val="00CC3E04"/>
    <w:rsid w:val="00CE7751"/>
    <w:rsid w:val="00D006C1"/>
    <w:rsid w:val="00D00B62"/>
    <w:rsid w:val="00D00F01"/>
    <w:rsid w:val="00D102DA"/>
    <w:rsid w:val="00D12DAC"/>
    <w:rsid w:val="00D21204"/>
    <w:rsid w:val="00D2122D"/>
    <w:rsid w:val="00D24312"/>
    <w:rsid w:val="00D35DB8"/>
    <w:rsid w:val="00D45491"/>
    <w:rsid w:val="00D57F65"/>
    <w:rsid w:val="00D61299"/>
    <w:rsid w:val="00D65CE5"/>
    <w:rsid w:val="00D66689"/>
    <w:rsid w:val="00D70F5C"/>
    <w:rsid w:val="00D71301"/>
    <w:rsid w:val="00D77B1C"/>
    <w:rsid w:val="00D813E1"/>
    <w:rsid w:val="00D82AEA"/>
    <w:rsid w:val="00D84E21"/>
    <w:rsid w:val="00D8728C"/>
    <w:rsid w:val="00D9287E"/>
    <w:rsid w:val="00D93391"/>
    <w:rsid w:val="00D936FF"/>
    <w:rsid w:val="00D96863"/>
    <w:rsid w:val="00DA0CEE"/>
    <w:rsid w:val="00DB6F9C"/>
    <w:rsid w:val="00DC206B"/>
    <w:rsid w:val="00DD0B6A"/>
    <w:rsid w:val="00DD3F5A"/>
    <w:rsid w:val="00DD6215"/>
    <w:rsid w:val="00DD726C"/>
    <w:rsid w:val="00DE0ECD"/>
    <w:rsid w:val="00DE1906"/>
    <w:rsid w:val="00DE3DE5"/>
    <w:rsid w:val="00DE5A8D"/>
    <w:rsid w:val="00DF750D"/>
    <w:rsid w:val="00E029E5"/>
    <w:rsid w:val="00E04BF6"/>
    <w:rsid w:val="00E2307D"/>
    <w:rsid w:val="00E44F31"/>
    <w:rsid w:val="00E5103B"/>
    <w:rsid w:val="00E621BF"/>
    <w:rsid w:val="00E7383B"/>
    <w:rsid w:val="00E74AA6"/>
    <w:rsid w:val="00E84FCB"/>
    <w:rsid w:val="00E939B9"/>
    <w:rsid w:val="00E9460C"/>
    <w:rsid w:val="00E97FD6"/>
    <w:rsid w:val="00EA325E"/>
    <w:rsid w:val="00EB6A37"/>
    <w:rsid w:val="00EC6DA3"/>
    <w:rsid w:val="00ED0C91"/>
    <w:rsid w:val="00ED6D01"/>
    <w:rsid w:val="00ED6E36"/>
    <w:rsid w:val="00ED715E"/>
    <w:rsid w:val="00EF0153"/>
    <w:rsid w:val="00F00198"/>
    <w:rsid w:val="00F3249D"/>
    <w:rsid w:val="00F3784F"/>
    <w:rsid w:val="00F40EB4"/>
    <w:rsid w:val="00F50552"/>
    <w:rsid w:val="00F50EA5"/>
    <w:rsid w:val="00F51922"/>
    <w:rsid w:val="00F61771"/>
    <w:rsid w:val="00F67A9E"/>
    <w:rsid w:val="00F77884"/>
    <w:rsid w:val="00F81C7B"/>
    <w:rsid w:val="00F83A7F"/>
    <w:rsid w:val="00F86235"/>
    <w:rsid w:val="00F93868"/>
    <w:rsid w:val="00FA14A1"/>
    <w:rsid w:val="00FB0083"/>
    <w:rsid w:val="00FD2F24"/>
    <w:rsid w:val="00FE01BE"/>
    <w:rsid w:val="00FE08CC"/>
    <w:rsid w:val="00FE4347"/>
    <w:rsid w:val="00FE6C0B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5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A325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67A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E6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6FD1"/>
  </w:style>
  <w:style w:type="paragraph" w:styleId="a8">
    <w:name w:val="footer"/>
    <w:basedOn w:val="a"/>
    <w:link w:val="a9"/>
    <w:uiPriority w:val="99"/>
    <w:semiHidden/>
    <w:unhideWhenUsed/>
    <w:rsid w:val="006E6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6FD1"/>
  </w:style>
  <w:style w:type="paragraph" w:styleId="aa">
    <w:name w:val="Balloon Text"/>
    <w:basedOn w:val="a"/>
    <w:link w:val="ab"/>
    <w:uiPriority w:val="99"/>
    <w:semiHidden/>
    <w:unhideWhenUsed/>
    <w:rsid w:val="00F5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E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2B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74A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headertext"/>
    <w:basedOn w:val="a"/>
    <w:uiPriority w:val="99"/>
    <w:rsid w:val="00E74AA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7CF9-005B-4A54-960B-47FAA1F4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11</Pages>
  <Words>3966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26520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Надежда</cp:lastModifiedBy>
  <cp:revision>425</cp:revision>
  <cp:lastPrinted>2018-09-28T03:16:00Z</cp:lastPrinted>
  <dcterms:created xsi:type="dcterms:W3CDTF">2016-03-14T06:53:00Z</dcterms:created>
  <dcterms:modified xsi:type="dcterms:W3CDTF">2018-10-04T03:05:00Z</dcterms:modified>
</cp:coreProperties>
</file>